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BE235" w14:textId="77777777" w:rsidR="0078107F" w:rsidRDefault="0078107F" w:rsidP="00906882">
      <w:pPr>
        <w:jc w:val="center"/>
        <w:rPr>
          <w:noProof/>
          <w:color w:val="2E74B5" w:themeColor="accent1" w:themeShade="BF"/>
          <w:sz w:val="40"/>
          <w:szCs w:val="40"/>
          <w:lang w:eastAsia="fr-FR"/>
        </w:rPr>
      </w:pPr>
    </w:p>
    <w:p w14:paraId="50A34F04" w14:textId="77777777" w:rsidR="00585CBC" w:rsidRDefault="00585CBC" w:rsidP="00906882">
      <w:pPr>
        <w:jc w:val="center"/>
        <w:rPr>
          <w:noProof/>
          <w:color w:val="2E74B5" w:themeColor="accent1" w:themeShade="BF"/>
          <w:sz w:val="48"/>
          <w:szCs w:val="48"/>
          <w:u w:val="single"/>
          <w:lang w:eastAsia="fr-FR"/>
        </w:rPr>
      </w:pPr>
    </w:p>
    <w:p w14:paraId="08BFEB20" w14:textId="16A84672" w:rsidR="000C5015" w:rsidRPr="000B3293" w:rsidRDefault="008E4767" w:rsidP="00906882">
      <w:pPr>
        <w:jc w:val="center"/>
        <w:rPr>
          <w:b/>
          <w:noProof/>
          <w:color w:val="2E74B5" w:themeColor="accent1" w:themeShade="BF"/>
          <w:sz w:val="48"/>
          <w:szCs w:val="48"/>
          <w:u w:val="single"/>
          <w:lang w:eastAsia="fr-FR"/>
        </w:rPr>
      </w:pPr>
      <w:r w:rsidRPr="000B3293">
        <w:rPr>
          <w:b/>
          <w:noProof/>
          <w:color w:val="2E74B5" w:themeColor="accent1" w:themeShade="BF"/>
          <w:sz w:val="48"/>
          <w:szCs w:val="48"/>
          <w:u w:val="single"/>
          <w:lang w:eastAsia="fr-FR"/>
        </w:rPr>
        <w:t>Disn</w:t>
      </w:r>
      <w:r w:rsidR="007862BC" w:rsidRPr="000B3293">
        <w:rPr>
          <w:b/>
          <w:noProof/>
          <w:color w:val="2E74B5" w:themeColor="accent1" w:themeShade="BF"/>
          <w:sz w:val="48"/>
          <w:szCs w:val="48"/>
          <w:u w:val="single"/>
          <w:lang w:eastAsia="fr-FR"/>
        </w:rPr>
        <w:t>eyLand Paris</w:t>
      </w:r>
      <w:r w:rsidR="00B6567B" w:rsidRPr="000B3293">
        <w:rPr>
          <w:b/>
          <w:noProof/>
          <w:color w:val="2E74B5" w:themeColor="accent1" w:themeShade="BF"/>
          <w:sz w:val="48"/>
          <w:szCs w:val="48"/>
          <w:u w:val="single"/>
          <w:lang w:eastAsia="fr-FR"/>
        </w:rPr>
        <w:t xml:space="preserve"> – Vente de billets non datés</w:t>
      </w:r>
    </w:p>
    <w:p w14:paraId="45ABD40F" w14:textId="0E693758" w:rsidR="007862BC" w:rsidRPr="000B3293" w:rsidRDefault="007862BC" w:rsidP="00906882">
      <w:pPr>
        <w:jc w:val="center"/>
        <w:rPr>
          <w:b/>
          <w:noProof/>
          <w:color w:val="2E74B5" w:themeColor="accent1" w:themeShade="BF"/>
          <w:sz w:val="40"/>
          <w:szCs w:val="40"/>
          <w:lang w:eastAsia="fr-FR"/>
        </w:rPr>
      </w:pPr>
      <w:r w:rsidRPr="000B3293">
        <w:rPr>
          <w:b/>
          <w:noProof/>
          <w:color w:val="2E74B5" w:themeColor="accent1" w:themeShade="BF"/>
          <w:sz w:val="40"/>
          <w:szCs w:val="40"/>
          <w:lang w:eastAsia="fr-FR"/>
        </w:rPr>
        <w:t>1 jour / 1 parc</w:t>
      </w:r>
      <w:r w:rsidR="00614424" w:rsidRPr="000B3293">
        <w:rPr>
          <w:b/>
          <w:noProof/>
          <w:color w:val="2E74B5" w:themeColor="accent1" w:themeShade="BF"/>
          <w:sz w:val="40"/>
          <w:szCs w:val="40"/>
          <w:lang w:eastAsia="fr-FR"/>
        </w:rPr>
        <w:t xml:space="preserve"> (au choix</w:t>
      </w:r>
      <w:r w:rsidR="00993BD7" w:rsidRPr="000B3293">
        <w:rPr>
          <w:b/>
          <w:noProof/>
          <w:color w:val="2E74B5" w:themeColor="accent1" w:themeShade="BF"/>
          <w:sz w:val="40"/>
          <w:szCs w:val="40"/>
          <w:lang w:eastAsia="fr-FR"/>
        </w:rPr>
        <w:t xml:space="preserve">) </w:t>
      </w:r>
    </w:p>
    <w:p w14:paraId="757CEB54" w14:textId="0D7683BB" w:rsidR="00585CBC" w:rsidRPr="000B3293" w:rsidRDefault="00585CBC" w:rsidP="00906882">
      <w:pPr>
        <w:jc w:val="center"/>
        <w:rPr>
          <w:b/>
          <w:noProof/>
          <w:color w:val="2E74B5" w:themeColor="accent1" w:themeShade="BF"/>
          <w:sz w:val="40"/>
          <w:szCs w:val="40"/>
          <w:lang w:eastAsia="fr-FR"/>
        </w:rPr>
      </w:pPr>
      <w:r w:rsidRPr="000B3293">
        <w:rPr>
          <w:b/>
          <w:noProof/>
          <w:color w:val="2E74B5" w:themeColor="accent1" w:themeShade="BF"/>
          <w:sz w:val="40"/>
          <w:szCs w:val="40"/>
          <w:lang w:eastAsia="fr-FR"/>
        </w:rPr>
        <w:t>ou</w:t>
      </w:r>
    </w:p>
    <w:p w14:paraId="36B21015" w14:textId="6AA671D0" w:rsidR="0078107F" w:rsidRPr="000B3293" w:rsidRDefault="007862BC" w:rsidP="00906882">
      <w:pPr>
        <w:jc w:val="center"/>
        <w:rPr>
          <w:b/>
          <w:noProof/>
          <w:color w:val="2E74B5" w:themeColor="accent1" w:themeShade="BF"/>
          <w:sz w:val="40"/>
          <w:szCs w:val="40"/>
          <w:lang w:eastAsia="fr-FR"/>
        </w:rPr>
      </w:pPr>
      <w:r w:rsidRPr="000B3293">
        <w:rPr>
          <w:b/>
          <w:noProof/>
          <w:color w:val="2E74B5" w:themeColor="accent1" w:themeShade="BF"/>
          <w:sz w:val="40"/>
          <w:szCs w:val="40"/>
          <w:lang w:eastAsia="fr-FR"/>
        </w:rPr>
        <w:t xml:space="preserve">1 jour </w:t>
      </w:r>
      <w:r w:rsidR="00614424" w:rsidRPr="000B3293">
        <w:rPr>
          <w:b/>
          <w:noProof/>
          <w:color w:val="2E74B5" w:themeColor="accent1" w:themeShade="BF"/>
          <w:sz w:val="40"/>
          <w:szCs w:val="40"/>
          <w:lang w:eastAsia="fr-FR"/>
        </w:rPr>
        <w:t xml:space="preserve">/ </w:t>
      </w:r>
      <w:r w:rsidRPr="000B3293">
        <w:rPr>
          <w:b/>
          <w:noProof/>
          <w:color w:val="2E74B5" w:themeColor="accent1" w:themeShade="BF"/>
          <w:sz w:val="40"/>
          <w:szCs w:val="40"/>
          <w:lang w:eastAsia="fr-FR"/>
        </w:rPr>
        <w:t>2 parcs</w:t>
      </w:r>
      <w:r w:rsidR="00993BD7" w:rsidRPr="000B3293">
        <w:rPr>
          <w:b/>
          <w:noProof/>
          <w:color w:val="2E74B5" w:themeColor="accent1" w:themeShade="BF"/>
          <w:sz w:val="40"/>
          <w:szCs w:val="40"/>
          <w:lang w:eastAsia="fr-FR"/>
        </w:rPr>
        <w:t xml:space="preserve"> </w:t>
      </w:r>
    </w:p>
    <w:p w14:paraId="6BF32E72" w14:textId="44D4E716" w:rsidR="007862BC" w:rsidRPr="000B3293" w:rsidRDefault="00993BD7" w:rsidP="00906882">
      <w:pPr>
        <w:jc w:val="center"/>
        <w:rPr>
          <w:b/>
          <w:i/>
          <w:iCs/>
          <w:noProof/>
          <w:color w:val="2E74B5" w:themeColor="accent1" w:themeShade="BF"/>
          <w:sz w:val="32"/>
          <w:szCs w:val="32"/>
          <w:lang w:eastAsia="fr-FR"/>
        </w:rPr>
      </w:pPr>
      <w:r w:rsidRPr="000B3293">
        <w:rPr>
          <w:b/>
          <w:i/>
          <w:iCs/>
          <w:noProof/>
          <w:color w:val="2E74B5" w:themeColor="accent1" w:themeShade="BF"/>
          <w:sz w:val="32"/>
          <w:szCs w:val="32"/>
          <w:lang w:eastAsia="fr-FR"/>
        </w:rPr>
        <w:t xml:space="preserve">(le monde de la Reine des neiges &gt; parc Adventure World </w:t>
      </w:r>
      <w:r w:rsidR="0078107F" w:rsidRPr="000B3293">
        <w:rPr>
          <w:b/>
          <w:i/>
          <w:iCs/>
          <w:noProof/>
          <w:color w:val="2E74B5" w:themeColor="accent1" w:themeShade="BF"/>
          <w:sz w:val="32"/>
          <w:szCs w:val="32"/>
          <w:lang w:eastAsia="fr-FR"/>
        </w:rPr>
        <w:t>ouvre à partir du</w:t>
      </w:r>
      <w:r w:rsidRPr="000B3293">
        <w:rPr>
          <w:b/>
          <w:i/>
          <w:iCs/>
          <w:noProof/>
          <w:color w:val="2E74B5" w:themeColor="accent1" w:themeShade="BF"/>
          <w:sz w:val="32"/>
          <w:szCs w:val="32"/>
          <w:lang w:eastAsia="fr-FR"/>
        </w:rPr>
        <w:t xml:space="preserve"> 29 mars) </w:t>
      </w:r>
    </w:p>
    <w:p w14:paraId="6B49B3F0" w14:textId="77777777" w:rsidR="00906882" w:rsidRPr="00906882" w:rsidRDefault="00906882" w:rsidP="00906882">
      <w:pPr>
        <w:jc w:val="center"/>
        <w:rPr>
          <w:noProof/>
          <w:color w:val="C45911" w:themeColor="accent2" w:themeShade="BF"/>
          <w:lang w:eastAsia="fr-FR"/>
        </w:rPr>
      </w:pPr>
    </w:p>
    <w:p w14:paraId="0588E704" w14:textId="77777777" w:rsidR="00613CA6" w:rsidRPr="00013E24" w:rsidRDefault="00906882" w:rsidP="008B7AA0">
      <w:pPr>
        <w:shd w:val="clear" w:color="auto" w:fill="FFFFFF"/>
        <w:spacing w:after="150"/>
        <w:jc w:val="center"/>
        <w:rPr>
          <w:b/>
          <w:color w:val="FF0000"/>
          <w:sz w:val="32"/>
          <w:szCs w:val="32"/>
        </w:rPr>
      </w:pPr>
      <w:r w:rsidRPr="00013E24">
        <w:rPr>
          <w:b/>
          <w:color w:val="FF0000"/>
          <w:sz w:val="32"/>
          <w:szCs w:val="32"/>
        </w:rPr>
        <w:t xml:space="preserve">Inscriptions </w:t>
      </w:r>
      <w:r w:rsidR="007862BC" w:rsidRPr="00013E24">
        <w:rPr>
          <w:b/>
          <w:color w:val="FF0000"/>
          <w:sz w:val="32"/>
          <w:szCs w:val="32"/>
        </w:rPr>
        <w:t xml:space="preserve">UNIQUEMENT lors des permanences                        des 5 et 12 mars </w:t>
      </w:r>
      <w:r w:rsidR="00F96ABE" w:rsidRPr="00013E24">
        <w:rPr>
          <w:color w:val="FF0000"/>
          <w:szCs w:val="32"/>
        </w:rPr>
        <w:t>(réception des billets estimée au 1</w:t>
      </w:r>
      <w:r w:rsidR="00F96ABE" w:rsidRPr="00013E24">
        <w:rPr>
          <w:color w:val="FF0000"/>
          <w:szCs w:val="32"/>
          <w:vertAlign w:val="superscript"/>
        </w:rPr>
        <w:t>er</w:t>
      </w:r>
      <w:r w:rsidR="00F96ABE" w:rsidRPr="00013E24">
        <w:rPr>
          <w:color w:val="FF0000"/>
          <w:szCs w:val="32"/>
        </w:rPr>
        <w:t xml:space="preserve"> avril) </w:t>
      </w:r>
    </w:p>
    <w:p w14:paraId="70133C6C" w14:textId="259E1FB8" w:rsidR="007862BC" w:rsidRPr="007862BC" w:rsidRDefault="007862BC" w:rsidP="007862BC">
      <w:pPr>
        <w:shd w:val="clear" w:color="auto" w:fill="FFFFFF"/>
        <w:spacing w:after="150"/>
        <w:rPr>
          <w:b/>
          <w:sz w:val="22"/>
          <w:szCs w:val="32"/>
        </w:rPr>
      </w:pPr>
      <w:r w:rsidRPr="007862BC">
        <w:rPr>
          <w:b/>
          <w:sz w:val="22"/>
          <w:szCs w:val="32"/>
        </w:rPr>
        <w:t xml:space="preserve">Offre pour une entrée à la journée </w:t>
      </w:r>
      <w:r w:rsidRPr="0078107F">
        <w:rPr>
          <w:b/>
          <w:sz w:val="22"/>
          <w:szCs w:val="32"/>
          <w:u w:val="single"/>
        </w:rPr>
        <w:t>sans transport ni hébergement</w:t>
      </w:r>
      <w:r w:rsidR="0078107F">
        <w:rPr>
          <w:b/>
          <w:sz w:val="22"/>
          <w:szCs w:val="32"/>
          <w:u w:val="single"/>
        </w:rPr>
        <w:t>.</w:t>
      </w:r>
    </w:p>
    <w:p w14:paraId="2D01EF60" w14:textId="3E338B7E" w:rsidR="007862BC" w:rsidRPr="007862BC" w:rsidRDefault="007862BC" w:rsidP="007862BC">
      <w:pPr>
        <w:shd w:val="clear" w:color="auto" w:fill="FFFFFF"/>
        <w:spacing w:after="150"/>
        <w:rPr>
          <w:b/>
          <w:sz w:val="22"/>
          <w:szCs w:val="32"/>
        </w:rPr>
      </w:pPr>
      <w:r w:rsidRPr="007862BC">
        <w:rPr>
          <w:b/>
          <w:sz w:val="22"/>
          <w:szCs w:val="32"/>
        </w:rPr>
        <w:t>Prévoir 30</w:t>
      </w:r>
      <w:r w:rsidR="00614424">
        <w:rPr>
          <w:b/>
          <w:sz w:val="22"/>
          <w:szCs w:val="32"/>
          <w:vertAlign w:val="superscript"/>
        </w:rPr>
        <w:t>€</w:t>
      </w:r>
      <w:r w:rsidRPr="007862BC">
        <w:rPr>
          <w:b/>
          <w:sz w:val="22"/>
          <w:szCs w:val="32"/>
        </w:rPr>
        <w:t xml:space="preserve"> de frais de parking</w:t>
      </w:r>
      <w:r w:rsidR="0078107F">
        <w:rPr>
          <w:b/>
          <w:sz w:val="22"/>
          <w:szCs w:val="32"/>
        </w:rPr>
        <w:t xml:space="preserve"> (en sus)</w:t>
      </w:r>
      <w:r w:rsidRPr="007862BC">
        <w:rPr>
          <w:b/>
          <w:sz w:val="22"/>
          <w:szCs w:val="32"/>
        </w:rPr>
        <w:t xml:space="preserve"> sur place</w:t>
      </w:r>
      <w:r w:rsidR="0078107F">
        <w:rPr>
          <w:b/>
          <w:sz w:val="22"/>
          <w:szCs w:val="32"/>
        </w:rPr>
        <w:t>,</w:t>
      </w:r>
      <w:r w:rsidRPr="007862BC">
        <w:rPr>
          <w:b/>
          <w:sz w:val="22"/>
          <w:szCs w:val="32"/>
        </w:rPr>
        <w:t xml:space="preserve"> si arrivée en voiture</w:t>
      </w:r>
      <w:r w:rsidR="0078107F">
        <w:rPr>
          <w:b/>
          <w:sz w:val="22"/>
          <w:szCs w:val="32"/>
        </w:rPr>
        <w:t>.</w:t>
      </w:r>
    </w:p>
    <w:p w14:paraId="3E48FE55" w14:textId="5A7B3CB6" w:rsidR="00906882" w:rsidRPr="00593C61" w:rsidRDefault="00906882" w:rsidP="00906882">
      <w:pPr>
        <w:shd w:val="clear" w:color="auto" w:fill="FFFFFF"/>
        <w:spacing w:after="150"/>
        <w:jc w:val="both"/>
        <w:rPr>
          <w:rFonts w:cs="Arial"/>
          <w:b/>
          <w:color w:val="FF0000"/>
        </w:rPr>
      </w:pPr>
      <w:r w:rsidRPr="00593C61">
        <w:rPr>
          <w:rFonts w:cs="Arial"/>
          <w:b/>
          <w:color w:val="FF0000"/>
        </w:rPr>
        <w:t xml:space="preserve">N.B. : </w:t>
      </w:r>
      <w:r w:rsidR="007862BC" w:rsidRPr="00593C61">
        <w:rPr>
          <w:rFonts w:cs="Arial"/>
          <w:b/>
          <w:color w:val="FF0000"/>
        </w:rPr>
        <w:t xml:space="preserve">offre valable </w:t>
      </w:r>
      <w:r w:rsidR="0078107F" w:rsidRPr="00593C61">
        <w:rPr>
          <w:rFonts w:cs="Arial"/>
          <w:b/>
          <w:color w:val="FF0000"/>
        </w:rPr>
        <w:t xml:space="preserve">et maintenue </w:t>
      </w:r>
      <w:r w:rsidR="007862BC" w:rsidRPr="00593C61">
        <w:rPr>
          <w:rFonts w:cs="Arial"/>
          <w:b/>
          <w:color w:val="FF0000"/>
        </w:rPr>
        <w:t xml:space="preserve">à partir de 20 participants </w:t>
      </w:r>
      <w:r w:rsidR="0078107F" w:rsidRPr="00593C61">
        <w:rPr>
          <w:rFonts w:cs="Arial"/>
          <w:b/>
          <w:color w:val="FF0000"/>
        </w:rPr>
        <w:t>uniquement.</w:t>
      </w:r>
    </w:p>
    <w:p w14:paraId="1151CF29" w14:textId="77777777" w:rsidR="00906882" w:rsidRPr="00906882" w:rsidRDefault="00906882" w:rsidP="00906882">
      <w:pPr>
        <w:jc w:val="center"/>
        <w:rPr>
          <w:noProof/>
          <w:color w:val="2E74B5" w:themeColor="accent1" w:themeShade="BF"/>
          <w:sz w:val="8"/>
          <w:szCs w:val="8"/>
          <w:lang w:eastAsia="fr-FR"/>
        </w:rPr>
      </w:pPr>
    </w:p>
    <w:p w14:paraId="0A8507ED" w14:textId="77777777" w:rsidR="00906882" w:rsidRPr="00013E24" w:rsidRDefault="00906882" w:rsidP="00906882">
      <w:pPr>
        <w:jc w:val="center"/>
        <w:rPr>
          <w:b/>
          <w:u w:val="single"/>
        </w:rPr>
      </w:pPr>
      <w:r w:rsidRPr="00013E24">
        <w:rPr>
          <w:b/>
          <w:u w:val="single"/>
        </w:rPr>
        <w:t>TARIFS ET INSCRIPTIONS :</w:t>
      </w:r>
    </w:p>
    <w:p w14:paraId="2C8DD322" w14:textId="77777777" w:rsidR="00906882" w:rsidRPr="00FD0B3C" w:rsidRDefault="00906882" w:rsidP="007862BC">
      <w:pPr>
        <w:jc w:val="center"/>
      </w:pPr>
    </w:p>
    <w:p w14:paraId="57E9967E" w14:textId="6B7FCC5A" w:rsidR="002C5132" w:rsidRPr="00FB4E09" w:rsidRDefault="00993BD7" w:rsidP="007862BC">
      <w:pPr>
        <w:pStyle w:val="Paragraphedeliste"/>
        <w:numPr>
          <w:ilvl w:val="0"/>
          <w:numId w:val="4"/>
        </w:numPr>
        <w:spacing w:after="20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r w:rsidR="00C135B3">
        <w:rPr>
          <w:sz w:val="22"/>
          <w:szCs w:val="22"/>
        </w:rPr>
        <w:t>jour/ 1 parc</w:t>
      </w:r>
      <w:r w:rsidR="008B7AA0">
        <w:rPr>
          <w:sz w:val="22"/>
          <w:szCs w:val="22"/>
        </w:rPr>
        <w:t xml:space="preserve"> </w:t>
      </w:r>
      <w:proofErr w:type="spellStart"/>
      <w:r w:rsidR="00C135B3">
        <w:rPr>
          <w:sz w:val="22"/>
          <w:szCs w:val="22"/>
        </w:rPr>
        <w:t>amicaliste</w:t>
      </w:r>
      <w:proofErr w:type="spellEnd"/>
      <w:r w:rsidR="00C135B3">
        <w:rPr>
          <w:sz w:val="22"/>
          <w:szCs w:val="22"/>
        </w:rPr>
        <w:t>/conjoint/enfant</w:t>
      </w:r>
      <w:r w:rsidR="007862BC">
        <w:rPr>
          <w:sz w:val="22"/>
          <w:szCs w:val="22"/>
        </w:rPr>
        <w:t xml:space="preserve">        </w:t>
      </w:r>
      <w:r w:rsidR="008B7AA0">
        <w:rPr>
          <w:sz w:val="22"/>
          <w:szCs w:val="22"/>
        </w:rPr>
        <w:t xml:space="preserve"> </w:t>
      </w:r>
      <w:r w:rsidR="00C135B3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8B7AA0">
        <w:rPr>
          <w:sz w:val="22"/>
          <w:szCs w:val="22"/>
        </w:rPr>
        <w:t xml:space="preserve">  __</w:t>
      </w:r>
      <w:r w:rsidR="007862BC">
        <w:rPr>
          <w:sz w:val="22"/>
          <w:szCs w:val="22"/>
        </w:rPr>
        <w:t>___ x 60</w:t>
      </w:r>
      <w:r w:rsidR="002C5132">
        <w:rPr>
          <w:sz w:val="22"/>
          <w:szCs w:val="22"/>
        </w:rPr>
        <w:t xml:space="preserve"> €</w:t>
      </w:r>
      <w:r>
        <w:rPr>
          <w:sz w:val="22"/>
          <w:szCs w:val="22"/>
        </w:rPr>
        <w:t xml:space="preserve"> </w:t>
      </w:r>
      <w:r w:rsidR="002C5132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2C5132">
        <w:rPr>
          <w:sz w:val="22"/>
          <w:szCs w:val="22"/>
        </w:rPr>
        <w:t>= __</w:t>
      </w:r>
      <w:r w:rsidR="002C5132" w:rsidRPr="00FB4E09">
        <w:rPr>
          <w:sz w:val="22"/>
          <w:szCs w:val="22"/>
        </w:rPr>
        <w:t>______</w:t>
      </w:r>
      <w:r w:rsidR="002C5132">
        <w:rPr>
          <w:sz w:val="22"/>
          <w:szCs w:val="22"/>
        </w:rPr>
        <w:t>€</w:t>
      </w:r>
    </w:p>
    <w:p w14:paraId="373F4321" w14:textId="1704B504" w:rsidR="002C5132" w:rsidRDefault="00993BD7" w:rsidP="007862BC">
      <w:pPr>
        <w:pStyle w:val="Paragraphedeliste"/>
        <w:numPr>
          <w:ilvl w:val="0"/>
          <w:numId w:val="4"/>
        </w:numPr>
        <w:spacing w:after="20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r w:rsidR="00B276EA">
        <w:rPr>
          <w:sz w:val="22"/>
          <w:szCs w:val="22"/>
        </w:rPr>
        <w:t xml:space="preserve">jour/1 </w:t>
      </w:r>
      <w:r>
        <w:rPr>
          <w:sz w:val="22"/>
          <w:szCs w:val="22"/>
        </w:rPr>
        <w:t>parc n</w:t>
      </w:r>
      <w:r w:rsidR="002C5132">
        <w:rPr>
          <w:sz w:val="22"/>
          <w:szCs w:val="22"/>
        </w:rPr>
        <w:t xml:space="preserve">on </w:t>
      </w:r>
      <w:proofErr w:type="spellStart"/>
      <w:r>
        <w:rPr>
          <w:sz w:val="22"/>
          <w:szCs w:val="22"/>
        </w:rPr>
        <w:t>a</w:t>
      </w:r>
      <w:r w:rsidR="002C5132" w:rsidRPr="00FB4E09">
        <w:rPr>
          <w:sz w:val="22"/>
          <w:szCs w:val="22"/>
        </w:rPr>
        <w:t>m</w:t>
      </w:r>
      <w:r w:rsidR="002C5132">
        <w:rPr>
          <w:sz w:val="22"/>
          <w:szCs w:val="22"/>
        </w:rPr>
        <w:t>icaliste</w:t>
      </w:r>
      <w:proofErr w:type="spellEnd"/>
      <w:r w:rsidR="007862BC">
        <w:rPr>
          <w:sz w:val="22"/>
          <w:szCs w:val="22"/>
        </w:rPr>
        <w:t xml:space="preserve"> </w:t>
      </w:r>
      <w:r w:rsidR="00C135B3">
        <w:rPr>
          <w:sz w:val="22"/>
          <w:szCs w:val="22"/>
        </w:rPr>
        <w:tab/>
      </w:r>
      <w:r w:rsidR="00C135B3">
        <w:rPr>
          <w:sz w:val="22"/>
          <w:szCs w:val="22"/>
        </w:rPr>
        <w:tab/>
      </w:r>
      <w:proofErr w:type="gramStart"/>
      <w:r w:rsidR="00C135B3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="00C135B3">
        <w:rPr>
          <w:sz w:val="22"/>
          <w:szCs w:val="22"/>
        </w:rPr>
        <w:t>_</w:t>
      </w:r>
      <w:proofErr w:type="gramEnd"/>
      <w:r w:rsidR="002C5132">
        <w:rPr>
          <w:sz w:val="22"/>
          <w:szCs w:val="22"/>
        </w:rPr>
        <w:t>____</w:t>
      </w:r>
      <w:r w:rsidR="007862BC">
        <w:rPr>
          <w:sz w:val="22"/>
          <w:szCs w:val="22"/>
        </w:rPr>
        <w:t xml:space="preserve"> x 100</w:t>
      </w:r>
      <w:r>
        <w:rPr>
          <w:sz w:val="22"/>
          <w:szCs w:val="22"/>
        </w:rPr>
        <w:t xml:space="preserve"> </w:t>
      </w:r>
      <w:r w:rsidR="00C135B3">
        <w:rPr>
          <w:sz w:val="22"/>
          <w:szCs w:val="22"/>
        </w:rPr>
        <w:t xml:space="preserve">€  </w:t>
      </w:r>
      <w:r w:rsidR="007862BC">
        <w:rPr>
          <w:sz w:val="22"/>
          <w:szCs w:val="22"/>
        </w:rPr>
        <w:t xml:space="preserve"> </w:t>
      </w:r>
      <w:r w:rsidR="002C5132">
        <w:rPr>
          <w:sz w:val="22"/>
          <w:szCs w:val="22"/>
        </w:rPr>
        <w:t>= __</w:t>
      </w:r>
      <w:r w:rsidR="00C135B3">
        <w:rPr>
          <w:sz w:val="22"/>
          <w:szCs w:val="22"/>
        </w:rPr>
        <w:t xml:space="preserve">_____ </w:t>
      </w:r>
      <w:r w:rsidR="002C5132">
        <w:rPr>
          <w:sz w:val="22"/>
          <w:szCs w:val="22"/>
        </w:rPr>
        <w:t>€</w:t>
      </w:r>
    </w:p>
    <w:p w14:paraId="10FF1D49" w14:textId="15EA654F" w:rsidR="00993BD7" w:rsidRPr="00FB4E09" w:rsidRDefault="00B276EA" w:rsidP="00993BD7">
      <w:pPr>
        <w:pStyle w:val="Paragraphedeliste"/>
        <w:numPr>
          <w:ilvl w:val="0"/>
          <w:numId w:val="4"/>
        </w:numPr>
        <w:spacing w:after="200" w:line="360" w:lineRule="auto"/>
        <w:rPr>
          <w:sz w:val="22"/>
          <w:szCs w:val="22"/>
        </w:rPr>
      </w:pPr>
      <w:r>
        <w:rPr>
          <w:sz w:val="22"/>
          <w:szCs w:val="22"/>
        </w:rPr>
        <w:t>1</w:t>
      </w:r>
      <w:r w:rsidR="009120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jour /2 parcs </w:t>
      </w:r>
      <w:proofErr w:type="spellStart"/>
      <w:r w:rsidR="00C135B3">
        <w:rPr>
          <w:sz w:val="22"/>
          <w:szCs w:val="22"/>
        </w:rPr>
        <w:t>amicaliste</w:t>
      </w:r>
      <w:proofErr w:type="spellEnd"/>
      <w:r w:rsidR="00C135B3">
        <w:rPr>
          <w:sz w:val="22"/>
          <w:szCs w:val="22"/>
        </w:rPr>
        <w:t>/conjoint/enfant</w:t>
      </w:r>
      <w:r w:rsidR="00993BD7">
        <w:rPr>
          <w:sz w:val="22"/>
          <w:szCs w:val="22"/>
        </w:rPr>
        <w:t xml:space="preserve">               _____ x 80 €</w:t>
      </w:r>
      <w:r w:rsidR="00993BD7">
        <w:rPr>
          <w:sz w:val="22"/>
          <w:szCs w:val="22"/>
        </w:rPr>
        <w:tab/>
        <w:t xml:space="preserve"> = __</w:t>
      </w:r>
      <w:r w:rsidR="00C135B3">
        <w:rPr>
          <w:sz w:val="22"/>
          <w:szCs w:val="22"/>
        </w:rPr>
        <w:t>____</w:t>
      </w:r>
      <w:proofErr w:type="gramStart"/>
      <w:r w:rsidR="00C135B3">
        <w:rPr>
          <w:sz w:val="22"/>
          <w:szCs w:val="22"/>
        </w:rPr>
        <w:t xml:space="preserve">_  </w:t>
      </w:r>
      <w:r w:rsidR="00993BD7">
        <w:rPr>
          <w:sz w:val="22"/>
          <w:szCs w:val="22"/>
        </w:rPr>
        <w:t>€</w:t>
      </w:r>
      <w:proofErr w:type="gramEnd"/>
    </w:p>
    <w:p w14:paraId="26133A42" w14:textId="7FC3174F" w:rsidR="00993BD7" w:rsidRPr="00FB4E09" w:rsidRDefault="00B276EA" w:rsidP="00993BD7">
      <w:pPr>
        <w:pStyle w:val="Paragraphedeliste"/>
        <w:numPr>
          <w:ilvl w:val="0"/>
          <w:numId w:val="4"/>
        </w:numPr>
        <w:spacing w:after="20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 jour/ 2 parcs </w:t>
      </w:r>
      <w:r w:rsidR="00993BD7">
        <w:rPr>
          <w:sz w:val="22"/>
          <w:szCs w:val="22"/>
        </w:rPr>
        <w:t xml:space="preserve">non </w:t>
      </w:r>
      <w:proofErr w:type="spellStart"/>
      <w:r w:rsidR="00993BD7">
        <w:rPr>
          <w:sz w:val="22"/>
          <w:szCs w:val="22"/>
        </w:rPr>
        <w:t>a</w:t>
      </w:r>
      <w:r w:rsidR="00993BD7" w:rsidRPr="00FB4E09">
        <w:rPr>
          <w:sz w:val="22"/>
          <w:szCs w:val="22"/>
        </w:rPr>
        <w:t>m</w:t>
      </w:r>
      <w:r w:rsidR="00993BD7">
        <w:rPr>
          <w:sz w:val="22"/>
          <w:szCs w:val="22"/>
        </w:rPr>
        <w:t>icaliste</w:t>
      </w:r>
      <w:proofErr w:type="spellEnd"/>
      <w:r>
        <w:rPr>
          <w:sz w:val="22"/>
          <w:szCs w:val="22"/>
        </w:rPr>
        <w:t> </w:t>
      </w:r>
      <w:r w:rsidR="0078107F">
        <w:rPr>
          <w:sz w:val="22"/>
          <w:szCs w:val="22"/>
        </w:rPr>
        <w:t xml:space="preserve"> </w:t>
      </w:r>
      <w:r w:rsidR="00993BD7">
        <w:rPr>
          <w:sz w:val="22"/>
          <w:szCs w:val="22"/>
        </w:rPr>
        <w:t xml:space="preserve">      </w:t>
      </w:r>
      <w:r w:rsidR="00C135B3">
        <w:rPr>
          <w:sz w:val="22"/>
          <w:szCs w:val="22"/>
        </w:rPr>
        <w:tab/>
      </w:r>
      <w:r w:rsidR="00C135B3">
        <w:rPr>
          <w:sz w:val="22"/>
          <w:szCs w:val="22"/>
        </w:rPr>
        <w:tab/>
        <w:t xml:space="preserve">   ____ x 134 €  </w:t>
      </w:r>
      <w:r w:rsidR="00993BD7">
        <w:rPr>
          <w:sz w:val="22"/>
          <w:szCs w:val="22"/>
        </w:rPr>
        <w:t xml:space="preserve"> = __</w:t>
      </w:r>
      <w:r w:rsidR="00993BD7" w:rsidRPr="00FB4E09">
        <w:rPr>
          <w:sz w:val="22"/>
          <w:szCs w:val="22"/>
        </w:rPr>
        <w:t>______</w:t>
      </w:r>
      <w:r w:rsidR="00993BD7">
        <w:rPr>
          <w:sz w:val="22"/>
          <w:szCs w:val="22"/>
        </w:rPr>
        <w:t>€</w:t>
      </w:r>
    </w:p>
    <w:p w14:paraId="4AAECD6B" w14:textId="5630A21F" w:rsidR="00906882" w:rsidRPr="00FB4E09" w:rsidRDefault="00993BD7" w:rsidP="00993BD7">
      <w:pPr>
        <w:spacing w:line="360" w:lineRule="auto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fr-FR"/>
        </w:rPr>
        <w:t xml:space="preserve">                                                                             </w:t>
      </w:r>
      <w:r w:rsidR="0078107F">
        <w:rPr>
          <w:rFonts w:eastAsia="Times New Roman"/>
          <w:sz w:val="22"/>
          <w:szCs w:val="22"/>
          <w:lang w:eastAsia="fr-FR"/>
        </w:rPr>
        <w:t xml:space="preserve"> </w:t>
      </w:r>
      <w:r>
        <w:rPr>
          <w:rFonts w:eastAsia="Times New Roman"/>
          <w:sz w:val="22"/>
          <w:szCs w:val="22"/>
          <w:lang w:eastAsia="fr-FR"/>
        </w:rPr>
        <w:t xml:space="preserve">   </w:t>
      </w:r>
      <w:r w:rsidR="008E03BA">
        <w:rPr>
          <w:rFonts w:eastAsia="Times New Roman"/>
          <w:sz w:val="22"/>
          <w:szCs w:val="22"/>
          <w:lang w:eastAsia="fr-FR"/>
        </w:rPr>
        <w:tab/>
      </w:r>
      <w:r w:rsidR="008E03BA">
        <w:rPr>
          <w:rFonts w:eastAsia="Times New Roman"/>
          <w:sz w:val="22"/>
          <w:szCs w:val="22"/>
          <w:lang w:eastAsia="fr-FR"/>
        </w:rPr>
        <w:tab/>
      </w:r>
      <w:r>
        <w:rPr>
          <w:rFonts w:eastAsia="Times New Roman"/>
          <w:sz w:val="22"/>
          <w:szCs w:val="22"/>
          <w:lang w:eastAsia="fr-FR"/>
        </w:rPr>
        <w:t xml:space="preserve"> </w:t>
      </w:r>
      <w:proofErr w:type="gramStart"/>
      <w:r w:rsidR="00906882" w:rsidRPr="00FB4E09">
        <w:rPr>
          <w:sz w:val="22"/>
          <w:szCs w:val="22"/>
        </w:rPr>
        <w:t>Total</w:t>
      </w:r>
      <w:r w:rsidR="0078107F">
        <w:rPr>
          <w:sz w:val="22"/>
          <w:szCs w:val="22"/>
        </w:rPr>
        <w:t xml:space="preserve"> </w:t>
      </w:r>
      <w:r w:rsidR="00F96ABE">
        <w:rPr>
          <w:sz w:val="22"/>
          <w:szCs w:val="22"/>
        </w:rPr>
        <w:t xml:space="preserve"> =</w:t>
      </w:r>
      <w:proofErr w:type="gramEnd"/>
      <w:r w:rsidR="00906882" w:rsidRPr="00FB4E09">
        <w:rPr>
          <w:sz w:val="22"/>
          <w:szCs w:val="22"/>
        </w:rPr>
        <w:t xml:space="preserve"> </w:t>
      </w:r>
      <w:r>
        <w:rPr>
          <w:sz w:val="22"/>
          <w:szCs w:val="22"/>
        </w:rPr>
        <w:t>________</w:t>
      </w:r>
      <w:r w:rsidR="008E03BA">
        <w:rPr>
          <w:sz w:val="22"/>
          <w:szCs w:val="22"/>
        </w:rPr>
        <w:t>_</w:t>
      </w:r>
      <w:bookmarkStart w:id="0" w:name="_GoBack"/>
      <w:bookmarkEnd w:id="0"/>
      <w:r>
        <w:rPr>
          <w:sz w:val="22"/>
          <w:szCs w:val="22"/>
        </w:rPr>
        <w:t>€</w:t>
      </w:r>
    </w:p>
    <w:p w14:paraId="61A4C878" w14:textId="241B30DC" w:rsidR="00906882" w:rsidRPr="00906882" w:rsidRDefault="00906882" w:rsidP="00906882">
      <w:pPr>
        <w:spacing w:line="360" w:lineRule="auto"/>
        <w:rPr>
          <w:i/>
          <w:sz w:val="16"/>
          <w:szCs w:val="16"/>
        </w:rPr>
      </w:pPr>
      <w:r w:rsidRPr="00FB4E09">
        <w:rPr>
          <w:sz w:val="22"/>
          <w:szCs w:val="22"/>
        </w:rPr>
        <w:t xml:space="preserve">Paiement en une seule fois, </w:t>
      </w:r>
      <w:r w:rsidR="0078107F">
        <w:rPr>
          <w:sz w:val="22"/>
          <w:szCs w:val="22"/>
        </w:rPr>
        <w:t xml:space="preserve">directement à la commande, </w:t>
      </w:r>
      <w:r w:rsidRPr="00FB4E09">
        <w:rPr>
          <w:sz w:val="22"/>
          <w:szCs w:val="22"/>
        </w:rPr>
        <w:t>par chèque/espèces/ANCV/virement*</w:t>
      </w:r>
      <w:r w:rsidRPr="00FB4E09">
        <w:rPr>
          <w:sz w:val="22"/>
          <w:szCs w:val="22"/>
        </w:rPr>
        <w:tab/>
      </w:r>
      <w:r w:rsidRPr="00FB4E09">
        <w:rPr>
          <w:sz w:val="22"/>
          <w:szCs w:val="22"/>
        </w:rPr>
        <w:tab/>
      </w:r>
      <w:r w:rsidR="00993BD7" w:rsidRPr="00906882">
        <w:rPr>
          <w:i/>
          <w:sz w:val="16"/>
          <w:szCs w:val="16"/>
        </w:rPr>
        <w:t xml:space="preserve"> </w:t>
      </w:r>
      <w:r w:rsidRPr="00906882">
        <w:rPr>
          <w:i/>
          <w:sz w:val="16"/>
          <w:szCs w:val="16"/>
        </w:rPr>
        <w:t>(*) rayer la mention inutile</w:t>
      </w:r>
    </w:p>
    <w:p w14:paraId="09AB8C33" w14:textId="77777777" w:rsidR="00906882" w:rsidRDefault="00906882" w:rsidP="00906882">
      <w:pPr>
        <w:rPr>
          <w:u w:val="single"/>
        </w:rPr>
      </w:pPr>
      <w:r w:rsidRPr="00BD55B6">
        <w:rPr>
          <w:u w:val="single"/>
        </w:rPr>
        <w:t>Participants</w:t>
      </w:r>
      <w:r>
        <w:rPr>
          <w:u w:val="single"/>
        </w:rPr>
        <w:t> :</w:t>
      </w:r>
    </w:p>
    <w:p w14:paraId="152E2386" w14:textId="77777777" w:rsidR="00906882" w:rsidRPr="00906882" w:rsidRDefault="00906882" w:rsidP="00906882">
      <w:pPr>
        <w:rPr>
          <w:sz w:val="12"/>
          <w:szCs w:val="12"/>
          <w:u w:val="single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980"/>
        <w:gridCol w:w="1701"/>
        <w:gridCol w:w="2291"/>
        <w:gridCol w:w="3237"/>
      </w:tblGrid>
      <w:tr w:rsidR="007862BC" w14:paraId="491F5697" w14:textId="77777777" w:rsidTr="00585CBC">
        <w:tc>
          <w:tcPr>
            <w:tcW w:w="1980" w:type="dxa"/>
          </w:tcPr>
          <w:p w14:paraId="2615787D" w14:textId="77777777" w:rsidR="007862BC" w:rsidRDefault="007862BC" w:rsidP="00D40920">
            <w:r>
              <w:t>NOM</w:t>
            </w:r>
          </w:p>
        </w:tc>
        <w:tc>
          <w:tcPr>
            <w:tcW w:w="1701" w:type="dxa"/>
          </w:tcPr>
          <w:p w14:paraId="20BC1EB7" w14:textId="77777777" w:rsidR="007862BC" w:rsidRDefault="007862BC" w:rsidP="00D40920">
            <w:r>
              <w:t>Prénom</w:t>
            </w:r>
          </w:p>
        </w:tc>
        <w:tc>
          <w:tcPr>
            <w:tcW w:w="2291" w:type="dxa"/>
          </w:tcPr>
          <w:p w14:paraId="6BF31B02" w14:textId="77777777" w:rsidR="007862BC" w:rsidRDefault="007862BC" w:rsidP="00D40920">
            <w:r>
              <w:t>Conjoint/enfants/non amicaliste</w:t>
            </w:r>
          </w:p>
        </w:tc>
        <w:tc>
          <w:tcPr>
            <w:tcW w:w="3237" w:type="dxa"/>
          </w:tcPr>
          <w:p w14:paraId="68601555" w14:textId="08F33056" w:rsidR="007862BC" w:rsidRDefault="007862BC" w:rsidP="00D40920">
            <w:r>
              <w:t>N° de téléphone</w:t>
            </w:r>
            <w:r w:rsidR="0078107F">
              <w:t xml:space="preserve"> </w:t>
            </w:r>
            <w:r w:rsidR="0078107F" w:rsidRPr="0078107F">
              <w:rPr>
                <w:sz w:val="20"/>
                <w:szCs w:val="20"/>
              </w:rPr>
              <w:t>(uniquement pour l’amicaliste lui-même)</w:t>
            </w:r>
          </w:p>
        </w:tc>
      </w:tr>
      <w:tr w:rsidR="007862BC" w14:paraId="17D157CF" w14:textId="77777777" w:rsidTr="00585CBC">
        <w:trPr>
          <w:trHeight w:val="443"/>
        </w:trPr>
        <w:tc>
          <w:tcPr>
            <w:tcW w:w="1980" w:type="dxa"/>
          </w:tcPr>
          <w:p w14:paraId="5249AA3C" w14:textId="77777777" w:rsidR="007862BC" w:rsidRDefault="007862BC" w:rsidP="00D40920"/>
        </w:tc>
        <w:tc>
          <w:tcPr>
            <w:tcW w:w="1701" w:type="dxa"/>
          </w:tcPr>
          <w:p w14:paraId="6F148F4B" w14:textId="77777777" w:rsidR="007862BC" w:rsidRDefault="007862BC" w:rsidP="00D40920"/>
        </w:tc>
        <w:tc>
          <w:tcPr>
            <w:tcW w:w="2291" w:type="dxa"/>
          </w:tcPr>
          <w:p w14:paraId="02CA25BD" w14:textId="77777777" w:rsidR="007862BC" w:rsidRDefault="007862BC" w:rsidP="00D40920"/>
        </w:tc>
        <w:tc>
          <w:tcPr>
            <w:tcW w:w="3237" w:type="dxa"/>
          </w:tcPr>
          <w:p w14:paraId="20166FF2" w14:textId="77777777" w:rsidR="007862BC" w:rsidRDefault="007862BC" w:rsidP="00D40920"/>
        </w:tc>
      </w:tr>
      <w:tr w:rsidR="007862BC" w14:paraId="231A521F" w14:textId="77777777" w:rsidTr="00585CBC">
        <w:trPr>
          <w:trHeight w:val="437"/>
        </w:trPr>
        <w:tc>
          <w:tcPr>
            <w:tcW w:w="1980" w:type="dxa"/>
          </w:tcPr>
          <w:p w14:paraId="55224FDA" w14:textId="77777777" w:rsidR="007862BC" w:rsidRDefault="007862BC" w:rsidP="00D40920"/>
        </w:tc>
        <w:tc>
          <w:tcPr>
            <w:tcW w:w="1701" w:type="dxa"/>
          </w:tcPr>
          <w:p w14:paraId="205E4C1E" w14:textId="77777777" w:rsidR="007862BC" w:rsidRDefault="007862BC" w:rsidP="00D40920"/>
        </w:tc>
        <w:tc>
          <w:tcPr>
            <w:tcW w:w="2291" w:type="dxa"/>
          </w:tcPr>
          <w:p w14:paraId="5C9AE048" w14:textId="77777777" w:rsidR="007862BC" w:rsidRDefault="007862BC" w:rsidP="00D40920"/>
        </w:tc>
        <w:tc>
          <w:tcPr>
            <w:tcW w:w="3237" w:type="dxa"/>
          </w:tcPr>
          <w:p w14:paraId="3C9B0BA3" w14:textId="77777777" w:rsidR="007862BC" w:rsidRDefault="007862BC" w:rsidP="00D40920"/>
        </w:tc>
      </w:tr>
      <w:tr w:rsidR="007862BC" w14:paraId="5BF52BE7" w14:textId="77777777" w:rsidTr="00585CBC">
        <w:trPr>
          <w:trHeight w:val="455"/>
        </w:trPr>
        <w:tc>
          <w:tcPr>
            <w:tcW w:w="1980" w:type="dxa"/>
          </w:tcPr>
          <w:p w14:paraId="43CD23F0" w14:textId="77777777" w:rsidR="007862BC" w:rsidRDefault="007862BC" w:rsidP="00D40920"/>
        </w:tc>
        <w:tc>
          <w:tcPr>
            <w:tcW w:w="1701" w:type="dxa"/>
          </w:tcPr>
          <w:p w14:paraId="2FE87C44" w14:textId="77777777" w:rsidR="007862BC" w:rsidRDefault="007862BC" w:rsidP="00D40920"/>
        </w:tc>
        <w:tc>
          <w:tcPr>
            <w:tcW w:w="2291" w:type="dxa"/>
          </w:tcPr>
          <w:p w14:paraId="04F3FA86" w14:textId="77777777" w:rsidR="007862BC" w:rsidRDefault="007862BC" w:rsidP="00D40920"/>
        </w:tc>
        <w:tc>
          <w:tcPr>
            <w:tcW w:w="3237" w:type="dxa"/>
          </w:tcPr>
          <w:p w14:paraId="1EDE948A" w14:textId="77777777" w:rsidR="007862BC" w:rsidRDefault="007862BC" w:rsidP="00D40920"/>
        </w:tc>
      </w:tr>
      <w:tr w:rsidR="007862BC" w14:paraId="74844A91" w14:textId="77777777" w:rsidTr="00585CBC">
        <w:trPr>
          <w:trHeight w:val="455"/>
        </w:trPr>
        <w:tc>
          <w:tcPr>
            <w:tcW w:w="1980" w:type="dxa"/>
          </w:tcPr>
          <w:p w14:paraId="67A2187A" w14:textId="77777777" w:rsidR="007862BC" w:rsidRDefault="007862BC" w:rsidP="00D40920"/>
        </w:tc>
        <w:tc>
          <w:tcPr>
            <w:tcW w:w="1701" w:type="dxa"/>
          </w:tcPr>
          <w:p w14:paraId="5091FF2C" w14:textId="77777777" w:rsidR="007862BC" w:rsidRDefault="007862BC" w:rsidP="00D40920"/>
        </w:tc>
        <w:tc>
          <w:tcPr>
            <w:tcW w:w="2291" w:type="dxa"/>
          </w:tcPr>
          <w:p w14:paraId="0BF728AF" w14:textId="77777777" w:rsidR="007862BC" w:rsidRDefault="007862BC" w:rsidP="00D40920"/>
        </w:tc>
        <w:tc>
          <w:tcPr>
            <w:tcW w:w="3237" w:type="dxa"/>
          </w:tcPr>
          <w:p w14:paraId="23E0720E" w14:textId="77777777" w:rsidR="007862BC" w:rsidRDefault="007862BC" w:rsidP="00D40920"/>
        </w:tc>
      </w:tr>
      <w:tr w:rsidR="007862BC" w14:paraId="7FA85089" w14:textId="77777777" w:rsidTr="00585CBC">
        <w:trPr>
          <w:trHeight w:val="455"/>
        </w:trPr>
        <w:tc>
          <w:tcPr>
            <w:tcW w:w="1980" w:type="dxa"/>
          </w:tcPr>
          <w:p w14:paraId="122D8175" w14:textId="77777777" w:rsidR="007862BC" w:rsidRDefault="007862BC" w:rsidP="00D40920"/>
        </w:tc>
        <w:tc>
          <w:tcPr>
            <w:tcW w:w="1701" w:type="dxa"/>
          </w:tcPr>
          <w:p w14:paraId="76CC24D1" w14:textId="77777777" w:rsidR="007862BC" w:rsidRDefault="007862BC" w:rsidP="00D40920"/>
        </w:tc>
        <w:tc>
          <w:tcPr>
            <w:tcW w:w="2291" w:type="dxa"/>
          </w:tcPr>
          <w:p w14:paraId="10AD526D" w14:textId="77777777" w:rsidR="007862BC" w:rsidRDefault="007862BC" w:rsidP="00D40920"/>
        </w:tc>
        <w:tc>
          <w:tcPr>
            <w:tcW w:w="3237" w:type="dxa"/>
          </w:tcPr>
          <w:p w14:paraId="643FD3AC" w14:textId="77777777" w:rsidR="007862BC" w:rsidRDefault="007862BC" w:rsidP="00D40920"/>
        </w:tc>
      </w:tr>
      <w:tr w:rsidR="007862BC" w14:paraId="68A5D06E" w14:textId="77777777" w:rsidTr="00585CBC">
        <w:trPr>
          <w:trHeight w:val="445"/>
        </w:trPr>
        <w:tc>
          <w:tcPr>
            <w:tcW w:w="1980" w:type="dxa"/>
          </w:tcPr>
          <w:p w14:paraId="77269CEA" w14:textId="77777777" w:rsidR="007862BC" w:rsidRDefault="007862BC" w:rsidP="00D40920"/>
        </w:tc>
        <w:tc>
          <w:tcPr>
            <w:tcW w:w="1701" w:type="dxa"/>
          </w:tcPr>
          <w:p w14:paraId="1F5EB4AC" w14:textId="77777777" w:rsidR="007862BC" w:rsidRDefault="007862BC" w:rsidP="00D40920"/>
        </w:tc>
        <w:tc>
          <w:tcPr>
            <w:tcW w:w="2291" w:type="dxa"/>
          </w:tcPr>
          <w:p w14:paraId="0F45E11C" w14:textId="77777777" w:rsidR="007862BC" w:rsidRDefault="007862BC" w:rsidP="00D40920"/>
        </w:tc>
        <w:tc>
          <w:tcPr>
            <w:tcW w:w="3237" w:type="dxa"/>
          </w:tcPr>
          <w:p w14:paraId="06D9B29C" w14:textId="77777777" w:rsidR="007862BC" w:rsidRDefault="007862BC" w:rsidP="00D40920"/>
        </w:tc>
      </w:tr>
    </w:tbl>
    <w:p w14:paraId="3C39E9EC" w14:textId="77777777" w:rsidR="00906882" w:rsidRPr="00FB4E09" w:rsidRDefault="00906882" w:rsidP="00906882">
      <w:pPr>
        <w:rPr>
          <w:sz w:val="8"/>
          <w:szCs w:val="8"/>
        </w:rPr>
      </w:pPr>
      <w:r>
        <w:tab/>
      </w:r>
    </w:p>
    <w:p w14:paraId="14CFD409" w14:textId="77777777" w:rsidR="00906882" w:rsidRDefault="00906882" w:rsidP="009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0"/>
          <w:szCs w:val="20"/>
        </w:rPr>
      </w:pPr>
      <w:r w:rsidRPr="00585CBC">
        <w:rPr>
          <w:rFonts w:ascii="Calibri Light" w:hAnsi="Calibri Light"/>
          <w:b/>
          <w:sz w:val="20"/>
          <w:szCs w:val="20"/>
          <w:u w:val="single"/>
        </w:rPr>
        <w:t>IMPORTANT</w:t>
      </w:r>
      <w:r w:rsidRPr="00906882">
        <w:rPr>
          <w:rFonts w:ascii="Calibri Light" w:hAnsi="Calibri Light"/>
          <w:b/>
          <w:sz w:val="20"/>
          <w:szCs w:val="20"/>
        </w:rPr>
        <w:t xml:space="preserve"> : </w:t>
      </w:r>
    </w:p>
    <w:p w14:paraId="040613D2" w14:textId="4F11209F" w:rsidR="00993BD7" w:rsidRPr="0078107F" w:rsidRDefault="00F96ABE" w:rsidP="009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bCs/>
          <w:sz w:val="20"/>
          <w:szCs w:val="20"/>
        </w:rPr>
      </w:pPr>
      <w:r w:rsidRPr="0078107F">
        <w:rPr>
          <w:rFonts w:ascii="Calibri Light" w:hAnsi="Calibri Light"/>
          <w:b/>
          <w:bCs/>
          <w:sz w:val="20"/>
          <w:szCs w:val="20"/>
        </w:rPr>
        <w:t>Les</w:t>
      </w:r>
      <w:r w:rsidR="00993BD7" w:rsidRPr="0078107F">
        <w:rPr>
          <w:rFonts w:ascii="Calibri Light" w:hAnsi="Calibri Light"/>
          <w:b/>
          <w:bCs/>
          <w:sz w:val="20"/>
          <w:szCs w:val="20"/>
        </w:rPr>
        <w:t xml:space="preserve"> billets papiers reçus seront à convertir </w:t>
      </w:r>
      <w:r w:rsidR="0078107F" w:rsidRPr="0078107F">
        <w:rPr>
          <w:rFonts w:ascii="Calibri Light" w:hAnsi="Calibri Light"/>
          <w:b/>
          <w:bCs/>
          <w:sz w:val="20"/>
          <w:szCs w:val="20"/>
        </w:rPr>
        <w:t>par vos soins en</w:t>
      </w:r>
      <w:r w:rsidR="00993BD7" w:rsidRPr="0078107F">
        <w:rPr>
          <w:rFonts w:ascii="Calibri Light" w:hAnsi="Calibri Light"/>
          <w:b/>
          <w:bCs/>
          <w:sz w:val="20"/>
          <w:szCs w:val="20"/>
        </w:rPr>
        <w:t xml:space="preserve"> réservation sur leur site internet</w:t>
      </w:r>
      <w:r w:rsidR="0078107F" w:rsidRPr="0078107F">
        <w:rPr>
          <w:rFonts w:ascii="Calibri Light" w:hAnsi="Calibri Light"/>
          <w:b/>
          <w:bCs/>
          <w:sz w:val="20"/>
          <w:szCs w:val="20"/>
        </w:rPr>
        <w:t>.</w:t>
      </w:r>
      <w:r w:rsidR="00993BD7" w:rsidRPr="0078107F">
        <w:rPr>
          <w:rFonts w:ascii="Calibri Light" w:hAnsi="Calibri Light"/>
          <w:b/>
          <w:bCs/>
          <w:sz w:val="20"/>
          <w:szCs w:val="20"/>
        </w:rPr>
        <w:t xml:space="preserve"> </w:t>
      </w:r>
    </w:p>
    <w:p w14:paraId="78331BC1" w14:textId="035AC059" w:rsidR="00993BD7" w:rsidRPr="00993BD7" w:rsidRDefault="00F96ABE" w:rsidP="009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Temps</w:t>
      </w:r>
      <w:r w:rsidR="00993BD7">
        <w:rPr>
          <w:rFonts w:ascii="Calibri Light" w:hAnsi="Calibri Light"/>
          <w:sz w:val="20"/>
          <w:szCs w:val="20"/>
        </w:rPr>
        <w:t xml:space="preserve"> d’attente moyen par attraction &gt; 45m</w:t>
      </w:r>
      <w:r w:rsidR="0078107F">
        <w:rPr>
          <w:rFonts w:ascii="Calibri Light" w:hAnsi="Calibri Light"/>
          <w:sz w:val="20"/>
          <w:szCs w:val="20"/>
        </w:rPr>
        <w:t>in.</w:t>
      </w:r>
    </w:p>
    <w:p w14:paraId="5BBCAB5B" w14:textId="04DB3F12" w:rsidR="007862BC" w:rsidRPr="0078107F" w:rsidRDefault="007862BC" w:rsidP="009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bCs/>
          <w:sz w:val="20"/>
          <w:szCs w:val="20"/>
        </w:rPr>
      </w:pPr>
      <w:r w:rsidRPr="0078107F">
        <w:rPr>
          <w:rFonts w:ascii="Calibri Light" w:hAnsi="Calibri Light"/>
          <w:b/>
          <w:bCs/>
          <w:sz w:val="20"/>
          <w:szCs w:val="20"/>
        </w:rPr>
        <w:t xml:space="preserve">Offre </w:t>
      </w:r>
      <w:r w:rsidR="0078107F" w:rsidRPr="0078107F">
        <w:rPr>
          <w:rFonts w:ascii="Calibri Light" w:hAnsi="Calibri Light"/>
          <w:b/>
          <w:bCs/>
          <w:sz w:val="20"/>
          <w:szCs w:val="20"/>
        </w:rPr>
        <w:t xml:space="preserve">au tarif préférentiel </w:t>
      </w:r>
      <w:r w:rsidRPr="0078107F">
        <w:rPr>
          <w:rFonts w:ascii="Calibri Light" w:hAnsi="Calibri Light"/>
          <w:b/>
          <w:bCs/>
          <w:sz w:val="20"/>
          <w:szCs w:val="20"/>
        </w:rPr>
        <w:t>limitée à l’amicaliste ainsi qu’à sa famille déclarée</w:t>
      </w:r>
      <w:r w:rsidR="0078107F" w:rsidRPr="0078107F">
        <w:rPr>
          <w:rFonts w:ascii="Calibri Light" w:hAnsi="Calibri Light"/>
          <w:b/>
          <w:bCs/>
          <w:sz w:val="20"/>
          <w:szCs w:val="20"/>
        </w:rPr>
        <w:t xml:space="preserve"> lors de son adhésion (1 billet / pers)</w:t>
      </w:r>
      <w:r w:rsidRPr="0078107F">
        <w:rPr>
          <w:rFonts w:ascii="Calibri Light" w:hAnsi="Calibri Light"/>
          <w:b/>
          <w:bCs/>
          <w:sz w:val="20"/>
          <w:szCs w:val="20"/>
        </w:rPr>
        <w:t>.</w:t>
      </w:r>
    </w:p>
    <w:p w14:paraId="492D1180" w14:textId="02C69828" w:rsidR="00906882" w:rsidRPr="0078107F" w:rsidRDefault="00F96ABE" w:rsidP="009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bCs/>
          <w:sz w:val="20"/>
          <w:szCs w:val="20"/>
        </w:rPr>
      </w:pPr>
      <w:r w:rsidRPr="0078107F">
        <w:rPr>
          <w:rFonts w:ascii="Calibri Light" w:hAnsi="Calibri Light"/>
          <w:b/>
          <w:bCs/>
          <w:sz w:val="20"/>
          <w:szCs w:val="20"/>
        </w:rPr>
        <w:t>Conditions d’annulation à consulter sur leur site internet</w:t>
      </w:r>
      <w:r w:rsidR="0078107F" w:rsidRPr="0078107F">
        <w:rPr>
          <w:rFonts w:ascii="Calibri Light" w:hAnsi="Calibri Light"/>
          <w:b/>
          <w:bCs/>
          <w:sz w:val="20"/>
          <w:szCs w:val="20"/>
        </w:rPr>
        <w:t xml:space="preserve"> – Billets non remboursables par l’amicale.</w:t>
      </w:r>
    </w:p>
    <w:p w14:paraId="610544EC" w14:textId="17C7DB53" w:rsidR="008E4767" w:rsidRPr="0078107F" w:rsidRDefault="008E4767" w:rsidP="009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bCs/>
          <w:sz w:val="20"/>
          <w:szCs w:val="20"/>
        </w:rPr>
      </w:pPr>
      <w:r w:rsidRPr="0078107F">
        <w:rPr>
          <w:rFonts w:ascii="Calibri Light" w:hAnsi="Calibri Light"/>
          <w:b/>
          <w:bCs/>
          <w:sz w:val="20"/>
          <w:szCs w:val="20"/>
        </w:rPr>
        <w:t xml:space="preserve">Les 14 </w:t>
      </w:r>
      <w:r w:rsidR="00F96ABE" w:rsidRPr="0078107F">
        <w:rPr>
          <w:rFonts w:ascii="Calibri Light" w:hAnsi="Calibri Light"/>
          <w:b/>
          <w:bCs/>
          <w:sz w:val="20"/>
          <w:szCs w:val="20"/>
        </w:rPr>
        <w:t>juillet,</w:t>
      </w:r>
      <w:r w:rsidRPr="0078107F">
        <w:rPr>
          <w:rFonts w:ascii="Calibri Light" w:hAnsi="Calibri Light"/>
          <w:b/>
          <w:bCs/>
          <w:sz w:val="20"/>
          <w:szCs w:val="20"/>
        </w:rPr>
        <w:t xml:space="preserve"> 31 octobre et 31 décembre ne sont pas réservables</w:t>
      </w:r>
      <w:r w:rsidR="0078107F" w:rsidRPr="0078107F">
        <w:rPr>
          <w:rFonts w:ascii="Calibri Light" w:hAnsi="Calibri Light"/>
          <w:b/>
          <w:bCs/>
          <w:sz w:val="20"/>
          <w:szCs w:val="20"/>
        </w:rPr>
        <w:t>.</w:t>
      </w:r>
    </w:p>
    <w:sectPr w:rsidR="008E4767" w:rsidRPr="0078107F" w:rsidSect="008B7AA0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B42C4"/>
    <w:multiLevelType w:val="hybridMultilevel"/>
    <w:tmpl w:val="BFFA7E2A"/>
    <w:lvl w:ilvl="0" w:tplc="07129F2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41700"/>
    <w:multiLevelType w:val="singleLevel"/>
    <w:tmpl w:val="78B89C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0C876AA"/>
    <w:multiLevelType w:val="hybridMultilevel"/>
    <w:tmpl w:val="704EF7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40E89"/>
    <w:multiLevelType w:val="hybridMultilevel"/>
    <w:tmpl w:val="35B238D2"/>
    <w:lvl w:ilvl="0" w:tplc="7A14ED2C">
      <w:start w:val="7"/>
      <w:numFmt w:val="bullet"/>
      <w:lvlText w:val="-"/>
      <w:lvlJc w:val="left"/>
      <w:pPr>
        <w:ind w:left="261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4" w15:restartNumberingAfterBreak="0">
    <w:nsid w:val="7EA136DE"/>
    <w:multiLevelType w:val="hybridMultilevel"/>
    <w:tmpl w:val="17686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89"/>
    <w:rsid w:val="00013E24"/>
    <w:rsid w:val="000758C7"/>
    <w:rsid w:val="0009202F"/>
    <w:rsid w:val="000B3293"/>
    <w:rsid w:val="000C5015"/>
    <w:rsid w:val="0010452D"/>
    <w:rsid w:val="00195B5A"/>
    <w:rsid w:val="002C5132"/>
    <w:rsid w:val="002E2238"/>
    <w:rsid w:val="004A0D8E"/>
    <w:rsid w:val="00585CBC"/>
    <w:rsid w:val="00593C61"/>
    <w:rsid w:val="00613CA6"/>
    <w:rsid w:val="00614424"/>
    <w:rsid w:val="0078107F"/>
    <w:rsid w:val="007862BC"/>
    <w:rsid w:val="0080062E"/>
    <w:rsid w:val="008B7AA0"/>
    <w:rsid w:val="008C6176"/>
    <w:rsid w:val="008E03BA"/>
    <w:rsid w:val="008E4767"/>
    <w:rsid w:val="00906882"/>
    <w:rsid w:val="00912002"/>
    <w:rsid w:val="00912353"/>
    <w:rsid w:val="0098713F"/>
    <w:rsid w:val="00993BD7"/>
    <w:rsid w:val="00A55162"/>
    <w:rsid w:val="00AC4FC5"/>
    <w:rsid w:val="00AE2789"/>
    <w:rsid w:val="00B276EA"/>
    <w:rsid w:val="00B6567B"/>
    <w:rsid w:val="00B853FF"/>
    <w:rsid w:val="00C135B3"/>
    <w:rsid w:val="00C338DC"/>
    <w:rsid w:val="00CD79D6"/>
    <w:rsid w:val="00D01359"/>
    <w:rsid w:val="00D648C9"/>
    <w:rsid w:val="00E36406"/>
    <w:rsid w:val="00E92367"/>
    <w:rsid w:val="00F96ABE"/>
    <w:rsid w:val="00FB0C12"/>
    <w:rsid w:val="00FB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B270"/>
  <w15:chartTrackingRefBased/>
  <w15:docId w15:val="{5C5D7593-80A6-4E5E-BB27-1E283934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B5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qFormat/>
    <w:rsid w:val="00912353"/>
    <w:pPr>
      <w:keepNext/>
      <w:outlineLvl w:val="1"/>
    </w:pPr>
    <w:rPr>
      <w:rFonts w:ascii="Comic Sans MS" w:eastAsia="Times New Roman" w:hAnsi="Comic Sans MS"/>
      <w:b/>
      <w:bCs/>
      <w:sz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912353"/>
    <w:pPr>
      <w:spacing w:before="240" w:after="60"/>
      <w:outlineLvl w:val="5"/>
    </w:pPr>
    <w:rPr>
      <w:rFonts w:eastAsia="Times New Roman"/>
      <w:b/>
      <w:bCs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12353"/>
    <w:rPr>
      <w:rFonts w:ascii="Comic Sans MS" w:eastAsia="Times New Roman" w:hAnsi="Comic Sans MS" w:cs="Times New Roman"/>
      <w:b/>
      <w:bCs/>
      <w:sz w:val="20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912353"/>
    <w:rPr>
      <w:rFonts w:ascii="Times New Roman" w:eastAsia="Times New Roman" w:hAnsi="Times New Roman" w:cs="Times New Roman"/>
      <w:b/>
      <w:bCs/>
      <w:lang w:eastAsia="fr-FR"/>
    </w:rPr>
  </w:style>
  <w:style w:type="paragraph" w:customStyle="1" w:styleId="VtSyno">
    <w:name w:val="Vt Syno"/>
    <w:basedOn w:val="Titre"/>
    <w:qFormat/>
    <w:rsid w:val="00912353"/>
    <w:pPr>
      <w:tabs>
        <w:tab w:val="left" w:pos="-720"/>
        <w:tab w:val="left" w:pos="1260"/>
      </w:tabs>
      <w:suppressAutoHyphens/>
      <w:spacing w:before="30"/>
      <w:ind w:right="-108"/>
      <w:contextualSpacing w:val="0"/>
    </w:pPr>
    <w:rPr>
      <w:rFonts w:ascii="Calibri" w:eastAsia="Times New Roman" w:hAnsi="Calibri" w:cs="Arial"/>
      <w:bCs/>
      <w:color w:val="002060"/>
      <w:spacing w:val="0"/>
      <w:kern w:val="0"/>
      <w:sz w:val="26"/>
      <w:szCs w:val="26"/>
      <w:lang w:val="nl-NL" w:eastAsia="fr-FR"/>
    </w:rPr>
  </w:style>
  <w:style w:type="paragraph" w:styleId="Retraitcorpsdetexte2">
    <w:name w:val="Body Text Indent 2"/>
    <w:basedOn w:val="Normal"/>
    <w:link w:val="Retraitcorpsdetexte2Car"/>
    <w:rsid w:val="00912353"/>
    <w:pPr>
      <w:ind w:left="284"/>
      <w:jc w:val="both"/>
    </w:pPr>
    <w:rPr>
      <w:rFonts w:ascii="Californian FB" w:eastAsia="Times New Roman" w:hAnsi="Californian FB" w:cs="Arial"/>
      <w:sz w:val="22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912353"/>
    <w:rPr>
      <w:rFonts w:ascii="Californian FB" w:eastAsia="Times New Roman" w:hAnsi="Californian FB" w:cs="Arial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12353"/>
    <w:pPr>
      <w:spacing w:after="120"/>
      <w:ind w:left="283"/>
    </w:pPr>
    <w:rPr>
      <w:rFonts w:eastAsia="Times New Roman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1235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9123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2353"/>
    <w:pPr>
      <w:spacing w:before="100" w:beforeAutospacing="1" w:after="100" w:afterAutospacing="1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912353"/>
    <w:pPr>
      <w:ind w:left="720"/>
      <w:contextualSpacing/>
    </w:pPr>
    <w:rPr>
      <w:rFonts w:eastAsia="Times New Roman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123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912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5B5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B5A"/>
    <w:rPr>
      <w:rFonts w:ascii="Segoe UI" w:eastAsia="SimSun" w:hAnsi="Segoe UI" w:cs="Segoe UI"/>
      <w:sz w:val="18"/>
      <w:szCs w:val="18"/>
      <w:lang w:eastAsia="zh-CN"/>
    </w:rPr>
  </w:style>
  <w:style w:type="table" w:styleId="Grilledutableau">
    <w:name w:val="Table Grid"/>
    <w:basedOn w:val="TableauNormal"/>
    <w:uiPriority w:val="39"/>
    <w:rsid w:val="004A0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7C30B-B503-4C97-A0D1-88152454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SIBILLE Eric</dc:creator>
  <cp:keywords/>
  <dc:description/>
  <cp:lastModifiedBy>LUCK Valérie</cp:lastModifiedBy>
  <cp:revision>9</cp:revision>
  <cp:lastPrinted>2018-11-16T14:20:00Z</cp:lastPrinted>
  <dcterms:created xsi:type="dcterms:W3CDTF">2026-02-20T14:35:00Z</dcterms:created>
  <dcterms:modified xsi:type="dcterms:W3CDTF">2026-02-20T14:50:00Z</dcterms:modified>
</cp:coreProperties>
</file>